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BE4D2F" w:rsidRPr="003646B9" w14:paraId="480DD2B3" w14:textId="77777777" w:rsidTr="0099651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6940844" w14:textId="77777777" w:rsidR="00BE4D2F" w:rsidRPr="003646B9" w:rsidRDefault="00BE4D2F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BE4D2F" w:rsidRPr="003646B9" w14:paraId="16CF6A24" w14:textId="77777777" w:rsidTr="0099651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558E721" w14:textId="47DC06C6" w:rsidR="00BE4D2F" w:rsidRPr="003646B9" w:rsidRDefault="00BE4D2F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EA7CF7A" w14:textId="77777777" w:rsidR="00BE4D2F" w:rsidRPr="003646B9" w:rsidRDefault="00BE4D2F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BE4D2F" w:rsidRPr="003646B9" w14:paraId="44188073" w14:textId="77777777" w:rsidTr="00996511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E27B35B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E4D2F" w:rsidRPr="003646B9" w14:paraId="6445B471" w14:textId="77777777" w:rsidTr="00996511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B04A62C" w14:textId="77777777" w:rsidR="00BE4D2F" w:rsidRPr="003646B9" w:rsidRDefault="00BE4D2F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C67E37C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88F15D7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BE4D2F" w:rsidRPr="003646B9" w14:paraId="140B97A7" w14:textId="77777777" w:rsidTr="00996511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1283CFF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6C30E62" w14:textId="1335E14D" w:rsidR="00BE4D2F" w:rsidRPr="003646B9" w:rsidRDefault="00C15DFA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UNITÉ 1 - </w:t>
            </w:r>
            <w:r w:rsidR="00BE4D2F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BE4D2F" w:rsidRPr="00E309A4" w14:paraId="2E1A0BB9" w14:textId="77777777" w:rsidTr="00996511">
        <w:trPr>
          <w:trHeight w:val="93"/>
          <w:jc w:val="center"/>
        </w:trPr>
        <w:tc>
          <w:tcPr>
            <w:tcW w:w="1968" w:type="dxa"/>
            <w:shd w:val="clear" w:color="auto" w:fill="F2F2F2"/>
          </w:tcPr>
          <w:p w14:paraId="1BC5912D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55F24F9" w14:textId="79DF4AC5" w:rsidR="00BE4D2F" w:rsidRPr="008B6728" w:rsidRDefault="008B6728" w:rsidP="00996511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8B67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Apprendre à apprendre,</w:t>
            </w:r>
            <w:r w:rsidRPr="008B67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 compr</w:t>
            </w:r>
            <w:r w:rsidRPr="008B67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é</w:t>
            </w:r>
            <w:r w:rsidRPr="008B67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hension </w:t>
            </w:r>
            <w:r w:rsidRPr="008B67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écrite</w:t>
            </w:r>
          </w:p>
        </w:tc>
      </w:tr>
      <w:tr w:rsidR="00BE4D2F" w:rsidRPr="003646B9" w14:paraId="73C85A37" w14:textId="77777777" w:rsidTr="00996511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38407294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1B785E5A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BE4D2F" w:rsidRPr="00E309A4" w14:paraId="64C63568" w14:textId="77777777" w:rsidTr="00996511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839E0AC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F6D0785" w14:textId="6E3A7EAB" w:rsidR="00BE4D2F" w:rsidRPr="008B6728" w:rsidRDefault="008B6728" w:rsidP="0099651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Фокусирање пажње ученика на писану продукцију</w:t>
            </w:r>
          </w:p>
        </w:tc>
      </w:tr>
      <w:tr w:rsidR="00BE4D2F" w:rsidRPr="00E309A4" w14:paraId="1DC672D8" w14:textId="77777777" w:rsidTr="0099651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2FBCA8C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09628B0" w14:textId="77777777" w:rsidR="00BE4D2F" w:rsidRDefault="00BE4D2F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646B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BA3BAE3" w14:textId="5BC4CA07" w:rsidR="00BE4D2F" w:rsidRPr="003646B9" w:rsidRDefault="008B6728" w:rsidP="00996511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Увежбавање читања непознатог текста</w:t>
            </w:r>
          </w:p>
          <w:p w14:paraId="23454CDD" w14:textId="77777777" w:rsidR="00BE4D2F" w:rsidRDefault="00BE4D2F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646B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4A28F2E" w14:textId="38E5C4C0" w:rsidR="00BE4D2F" w:rsidRPr="003646B9" w:rsidRDefault="008B6728" w:rsidP="00996511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Уочавање форме учтивог обраћања у писаној продукцији </w:t>
            </w:r>
          </w:p>
          <w:p w14:paraId="5B5BA9D5" w14:textId="77777777" w:rsidR="00BE4D2F" w:rsidRDefault="00BE4D2F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646B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68F2D37" w14:textId="35FF9449" w:rsidR="00BE4D2F" w:rsidRPr="003646B9" w:rsidRDefault="00BE4D2F" w:rsidP="00996511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3646B9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 w:rsidR="008107CB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уоче лексику која им је непозната и да </w:t>
            </w:r>
            <w:r w:rsidR="00C15DFA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усредсреде своју пажњу на </w:t>
            </w:r>
            <w:r w:rsidR="008107CB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сличности </w:t>
            </w:r>
          </w:p>
        </w:tc>
      </w:tr>
      <w:tr w:rsidR="00BE4D2F" w:rsidRPr="003646B9" w14:paraId="2153F52E" w14:textId="77777777" w:rsidTr="00996511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61309678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00956CF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E4D2F" w:rsidRPr="003646B9" w14:paraId="4028F0ED" w14:textId="77777777" w:rsidTr="00996511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CF19F1C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C71ADE4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E4D2F" w:rsidRPr="003646B9" w14:paraId="0BB4AC34" w14:textId="77777777" w:rsidTr="00996511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DAF798E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FD72509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E4D2F" w:rsidRPr="003646B9" w14:paraId="2830260C" w14:textId="77777777" w:rsidTr="00996511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D3F09E1" w14:textId="77777777" w:rsidR="00BE4D2F" w:rsidRPr="003646B9" w:rsidRDefault="00BE4D2F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66ABF0C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E4D2F" w:rsidRPr="003646B9" w14:paraId="0E48ACD3" w14:textId="77777777" w:rsidTr="0099651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A306968" w14:textId="77777777" w:rsidR="00BE4D2F" w:rsidRPr="003646B9" w:rsidRDefault="00BE4D2F" w:rsidP="009965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E4D2F" w:rsidRPr="00E309A4" w14:paraId="572BF586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A74F890" w14:textId="77777777" w:rsidR="00CE373C" w:rsidRDefault="00CE373C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FC84A73" w14:textId="77777777" w:rsidR="00CE373C" w:rsidRDefault="00CE373C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F54988" w14:textId="77777777" w:rsidR="00CE373C" w:rsidRDefault="00CE373C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5C48746" w14:textId="77777777" w:rsidR="00CE373C" w:rsidRDefault="00CE373C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51ADFAA" w14:textId="3D12D00E" w:rsidR="00BE4D2F" w:rsidRPr="003646B9" w:rsidRDefault="00BE4D2F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3033B66" w14:textId="77777777" w:rsidR="00BE4D2F" w:rsidRPr="003646B9" w:rsidRDefault="00BE4D2F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0A8C32" w14:textId="140BBE89" w:rsidR="00BE4D2F" w:rsidRPr="00C15DFA" w:rsidRDefault="00DD5A9C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C15DF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Cahier d`activité</w:t>
            </w:r>
            <w:r w:rsidR="00BE4D2F" w:rsidRPr="00C15DF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Pr="00C15DF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page</w:t>
            </w:r>
            <w:r w:rsidR="00BE4D2F" w:rsidRPr="00C15DF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1</w:t>
            </w:r>
            <w:r w:rsidR="008107CB" w:rsidRPr="00C15DF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0</w:t>
            </w:r>
          </w:p>
          <w:p w14:paraId="25B159B2" w14:textId="77777777" w:rsidR="00BE4D2F" w:rsidRPr="00C15DFA" w:rsidRDefault="00BE4D2F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1FCABB23" w14:textId="4AF0A61A" w:rsidR="00BE4D2F" w:rsidRPr="00C15DFA" w:rsidRDefault="00BE4D2F" w:rsidP="00E309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радне свеске на страни број 1</w:t>
            </w:r>
            <w:r w:rsidR="008107CB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Ученици треба да ураде задатке, </w:t>
            </w:r>
            <w:r w:rsidR="008107CB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1.1.2.5.6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E309A4">
              <w:rPr>
                <w:rFonts w:ascii="Times New Roman" w:hAnsi="Times New Roman"/>
                <w:sz w:val="24"/>
                <w:szCs w:val="24"/>
                <w:lang w:val="sr-Cyrl-CS"/>
              </w:rPr>
              <w:t>Улога н</w:t>
            </w:r>
            <w:r w:rsidR="008107CB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аставник</w:t>
            </w:r>
            <w:r w:rsidR="00E309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је </w:t>
            </w:r>
            <w:r w:rsidR="008107CB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им објасни и да им укаже на разнородне вежбе које су ту дате и како да </w:t>
            </w:r>
            <w:r w:rsidR="00D52877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их </w:t>
            </w:r>
            <w:r w:rsidR="008107CB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ураде</w:t>
            </w:r>
            <w:r w:rsidR="00D52877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F79ED67" w14:textId="77777777" w:rsidR="00BE4D2F" w:rsidRPr="00C15DFA" w:rsidRDefault="00BE4D2F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3957165" w14:textId="1F778C71" w:rsidR="00BE4D2F" w:rsidRPr="00BE4D2F" w:rsidRDefault="00BE4D2F" w:rsidP="00E309A4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="008107CB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15D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задатку наставник </w:t>
            </w:r>
            <w:r w:rsidR="008107CB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треба да им прочита и преведе 5 реченица за које ученици треба да заокруже „да“ или „не“ и самим тим да потврде или негирају тврдње коју су у њима предочене.  Циљ ове активности је да се помогне ученицима да се фокусирају на начин на који успевају да разумеју одређене речи у француском језику.</w:t>
            </w:r>
            <w:r w:rsidR="008107CB">
              <w:rPr>
                <w:rFonts w:ascii="Times New Roman" w:hAnsi="Times New Roman"/>
                <w:lang w:val="sr-Cyrl-CS"/>
              </w:rPr>
              <w:t xml:space="preserve">  </w:t>
            </w:r>
          </w:p>
        </w:tc>
      </w:tr>
      <w:tr w:rsidR="00BE4D2F" w:rsidRPr="00E309A4" w14:paraId="331E7607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55DB666" w14:textId="77777777" w:rsidR="00CE373C" w:rsidRPr="009D5BEB" w:rsidRDefault="00CE373C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01AD3FA2" w14:textId="77777777" w:rsidR="00CE373C" w:rsidRPr="009D5BEB" w:rsidRDefault="00CE373C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2FEB3D25" w14:textId="77777777" w:rsidR="00CE373C" w:rsidRPr="009D5BEB" w:rsidRDefault="00CE373C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A2435F7" w14:textId="77777777" w:rsidR="00CE373C" w:rsidRPr="009D5BEB" w:rsidRDefault="00CE373C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1214FC56" w14:textId="77777777" w:rsidR="00CE373C" w:rsidRPr="009D5BEB" w:rsidRDefault="00CE373C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7543AF3" w14:textId="77777777" w:rsidR="00CE373C" w:rsidRPr="009D5BEB" w:rsidRDefault="00CE373C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494D0F4" w14:textId="77777777" w:rsidR="00CE373C" w:rsidRPr="009D5BEB" w:rsidRDefault="00CE373C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4005B6EA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5D64E76D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7C351D8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608C906E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587CA8D6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00667F7C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56FAAA65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4F359459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04CF2DD9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7C357256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54A29CCC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52DC5DFD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29B5E25A" w14:textId="77777777" w:rsidR="00D52877" w:rsidRDefault="00D52877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</w:p>
          <w:p w14:paraId="4C76FA9C" w14:textId="6B0E96A3" w:rsidR="00BE4D2F" w:rsidRPr="009D5BEB" w:rsidRDefault="00BE4D2F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 w:rsidRPr="009D5BEB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Главни део:</w:t>
            </w:r>
          </w:p>
          <w:p w14:paraId="0B78FFDA" w14:textId="77777777" w:rsidR="00BE4D2F" w:rsidRPr="009D5BEB" w:rsidRDefault="00BE4D2F" w:rsidP="00996511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 w:rsidRPr="009D5BEB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Pr="009D5BE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3</w:t>
            </w:r>
            <w:r w:rsidRPr="009D5BEB">
              <w:rPr>
                <w:rFonts w:ascii="Times New Roman" w:hAnsi="Times New Roman"/>
                <w:sz w:val="24"/>
                <w:szCs w:val="24"/>
                <w:lang w:eastAsia="sr-Latn-CS"/>
              </w:rPr>
              <w:t>4</w:t>
            </w:r>
            <w:r w:rsidRPr="009D5BE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 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1B79F79" w14:textId="77777777" w:rsidR="00CE373C" w:rsidRPr="009D5BEB" w:rsidRDefault="00CE373C" w:rsidP="00E309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BFC051E" w14:textId="50624DA6" w:rsidR="00BE4D2F" w:rsidRPr="009D5BEB" w:rsidRDefault="008107CB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="00CE373C"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наредној 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активности која такође носи ознаку 1., дате су 4 илустрације унутар којих су представљене заставе одређених земаља са речју која означава одређени појам на </w:t>
            </w:r>
            <w:r w:rsidR="00CE373C"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>том језику. Задатак ученика је да уоче сличности и разлике тих речи у различитим језицима и да погоде које су то државе и језици.</w:t>
            </w:r>
          </w:p>
          <w:p w14:paraId="4E5D2F35" w14:textId="77777777" w:rsidR="00BE4D2F" w:rsidRPr="009D5BEB" w:rsidRDefault="00BE4D2F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82BD703" w14:textId="14D74A08" w:rsidR="00BE4D2F" w:rsidRPr="009D5BEB" w:rsidRDefault="00CE373C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 се приступ</w:t>
            </w:r>
            <w:r w:rsidR="00E309A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изради активности бр.2. пошто се ради о непознатом тексту који је написан у виду поруке, задатак наставника је да прочита ту поруку. Затим ученици треба да подвуку све речи које су им непознате и да покушају да одгонетну кој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>су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0320E"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>њихов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="0000320E"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>значењ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>. Да би то могли да ураде, наставник им скреће пажњу на то да треба да проуче контекс</w:t>
            </w:r>
            <w:r w:rsidR="00E309A4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, т.ј. да погледају које су речи испред или иза тих речи, па ће им онда бити можда јасније.</w:t>
            </w:r>
          </w:p>
          <w:p w14:paraId="752878B0" w14:textId="77777777" w:rsidR="0000320E" w:rsidRPr="009D5BEB" w:rsidRDefault="0000320E" w:rsidP="00E309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B0150ED" w14:textId="413C35FF" w:rsidR="0000320E" w:rsidRDefault="0000320E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остави 2-3 минута да би ученици могли да се концентришу, а онда напише непознате речи на табли. Пошто је лексика ове поруке потпуно нова, наставник треба да испише све оне речи које би могле да представљају тешкоћу за разумевање, а онда да заједно с ученицима преведе текст</w:t>
            </w:r>
            <w:r w:rsidR="00E309A4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14:paraId="3DF04D94" w14:textId="43361948" w:rsidR="00E309A4" w:rsidRPr="00E309A4" w:rsidRDefault="00E309A4" w:rsidP="00E309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E309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connaître                                       -     boire</w:t>
            </w:r>
          </w:p>
          <w:p w14:paraId="0D74C117" w14:textId="54EFA348" w:rsidR="00E309A4" w:rsidRPr="00E309A4" w:rsidRDefault="00E309A4" w:rsidP="00E309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E309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manger                                          -     délicieux,euse</w:t>
            </w:r>
          </w:p>
          <w:p w14:paraId="6ABB57C8" w14:textId="78D6DD2F" w:rsidR="00E309A4" w:rsidRPr="00E309A4" w:rsidRDefault="00E309A4" w:rsidP="00E309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E309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du beurre                                       -     de la confiture</w:t>
            </w:r>
          </w:p>
          <w:p w14:paraId="65F04690" w14:textId="01718F71" w:rsidR="00E309A4" w:rsidRPr="00E309A4" w:rsidRDefault="00E309A4" w:rsidP="00E309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E309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                                       -     un thé</w:t>
            </w:r>
          </w:p>
          <w:p w14:paraId="743E449B" w14:textId="13DAE4EC" w:rsidR="0000320E" w:rsidRPr="009D5BEB" w:rsidRDefault="0000320E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FC8505E" w14:textId="77777777" w:rsidR="009D5BEB" w:rsidRDefault="0000320E" w:rsidP="00E309A4">
            <w:pPr>
              <w:pStyle w:val="Heading1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 xml:space="preserve">Требало би потом приступити читању и увежбавању датог текста, али се води рачуна о томе да сваки ученик прочита барем један део текста. </w:t>
            </w:r>
          </w:p>
          <w:p w14:paraId="140F90F4" w14:textId="77777777" w:rsidR="00E309A4" w:rsidRDefault="00E309A4" w:rsidP="00E309A4">
            <w:pPr>
              <w:pStyle w:val="Heading1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  <w:p w14:paraId="22AF8684" w14:textId="42C82A67" w:rsidR="00E309A4" w:rsidRDefault="0000320E" w:rsidP="00E309A4">
            <w:pPr>
              <w:pStyle w:val="Heading1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 xml:space="preserve">Уколико постоје тешкоће у изговору појединих речи, наставник треба да понови одређена правила за изговор, чак и више пута, пошто ученици још увек нису успели да формирају фонолошки систем француског језика. </w:t>
            </w:r>
          </w:p>
          <w:p w14:paraId="0910F3DC" w14:textId="5B9C9FE9" w:rsidR="009D5BEB" w:rsidRPr="009D5BEB" w:rsidRDefault="0000320E" w:rsidP="00E309A4">
            <w:pPr>
              <w:pStyle w:val="Heading1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 w:rsidRP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 xml:space="preserve">Да би </w:t>
            </w:r>
            <w:r w:rsidR="00D5287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у</w:t>
            </w:r>
            <w:r w:rsidRP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видео да ли су  ученици усвојили дата правила, наставник тражи од ученика да му пронађу</w:t>
            </w:r>
            <w:r w:rsidR="00D5287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у датом тексту</w:t>
            </w:r>
            <w:r w:rsidRP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 xml:space="preserve"> и у свескама запишу речи у којима се чује </w:t>
            </w:r>
            <w:r w:rsid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0A16D6C2" w14:textId="49C244CF" w:rsidR="009D5BEB" w:rsidRPr="009D5BEB" w:rsidRDefault="0000320E" w:rsidP="00E309A4">
            <w:pPr>
              <w:pStyle w:val="Heading1"/>
              <w:numPr>
                <w:ilvl w:val="0"/>
                <w:numId w:val="2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  <w:lang w:val="sr-Cyrl-CS"/>
              </w:rPr>
              <w:t>(</w:t>
            </w:r>
            <w:r w:rsidRPr="009D5BE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  <w:lang w:val="sr-Latn-RS"/>
              </w:rPr>
              <w:t>wa)</w:t>
            </w:r>
            <w:r w:rsidR="009D5BE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  <w:lang w:val="sr-Latn-RS"/>
              </w:rPr>
              <w:t xml:space="preserve"> - </w:t>
            </w:r>
            <w:r w:rsidRP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 w:rsidR="009D5BEB"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 xml:space="preserve"> bois, boit, croissant</w:t>
            </w:r>
          </w:p>
          <w:p w14:paraId="10AB2319" w14:textId="39A73323" w:rsidR="009D5BEB" w:rsidRPr="009D5BEB" w:rsidRDefault="009D5BEB" w:rsidP="00E309A4">
            <w:pPr>
              <w:pStyle w:val="Heading1"/>
              <w:numPr>
                <w:ilvl w:val="0"/>
                <w:numId w:val="2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  <w:lang w:val="sr-Latn-RS"/>
              </w:rPr>
              <w:t>(e)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u w:val="single"/>
                <w:lang w:val="sr-Latn-RS"/>
              </w:rPr>
              <w:t xml:space="preserve"> –</w:t>
            </w:r>
            <w:r w:rsidRPr="009D5BE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sr-Latn-RS"/>
              </w:rPr>
              <w:t xml:space="preserve">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>déjeuner, délicieux, café, thé, connais, français, des, est</w:t>
            </w:r>
          </w:p>
          <w:p w14:paraId="58BFE621" w14:textId="6EB37D42" w:rsidR="009D5BEB" w:rsidRPr="009D5BEB" w:rsidRDefault="009D5BEB" w:rsidP="00E309A4">
            <w:pPr>
              <w:pStyle w:val="Heading1"/>
              <w:numPr>
                <w:ilvl w:val="0"/>
                <w:numId w:val="2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4"/>
                <w:szCs w:val="24"/>
                <w:lang w:val="sr-Cyrl-CS"/>
              </w:rPr>
            </w:pPr>
            <w:r w:rsidRPr="009D5B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4"/>
                <w:szCs w:val="24"/>
                <w:u w:val="single"/>
                <w:lang w:val="sr-Cyrl-CS"/>
              </w:rPr>
              <w:t>[ø]</w:t>
            </w:r>
            <w:r w:rsidRPr="009D5BEB"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4"/>
                <w:szCs w:val="24"/>
              </w:rPr>
              <w:t xml:space="preserve">-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>déjeuner, délicieux, beurre</w:t>
            </w:r>
          </w:p>
          <w:p w14:paraId="4F8CF9E4" w14:textId="54EC6BA9" w:rsidR="0000320E" w:rsidRPr="009D5BEB" w:rsidRDefault="0000320E" w:rsidP="00E309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4E45904" w14:textId="3438AAD2" w:rsidR="00BE4D2F" w:rsidRDefault="00D52877" w:rsidP="00E309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тога, д</w:t>
            </w:r>
            <w:r w:rsidR="009D5BEB">
              <w:rPr>
                <w:rFonts w:ascii="Times New Roman" w:hAnsi="Times New Roman"/>
                <w:sz w:val="24"/>
                <w:szCs w:val="24"/>
                <w:lang w:val="sr-Cyrl-CS"/>
              </w:rPr>
              <w:t>а би проверио колико су ученици успели да усвоје од прочитаног текста, на</w:t>
            </w:r>
            <w:r w:rsidR="00DD5A9C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9D5BEB">
              <w:rPr>
                <w:rFonts w:ascii="Times New Roman" w:hAnsi="Times New Roman"/>
                <w:sz w:val="24"/>
                <w:szCs w:val="24"/>
                <w:lang w:val="sr-Cyrl-CS"/>
              </w:rPr>
              <w:t>тавник им поставља питања:</w:t>
            </w:r>
          </w:p>
          <w:p w14:paraId="7CFE0D62" w14:textId="77777777" w:rsidR="00E309A4" w:rsidRDefault="00E309A4" w:rsidP="00E309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78F8CC7" w14:textId="20CE8DE7" w:rsidR="009D5BEB" w:rsidRPr="00DD5A9C" w:rsidRDefault="009D5BEB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les Français mangent au petit-déjeuner?</w:t>
            </w:r>
          </w:p>
          <w:p w14:paraId="6646D741" w14:textId="2B2AE290" w:rsidR="009D5BEB" w:rsidRPr="00DD5A9C" w:rsidRDefault="009D5BEB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Qu’est-ce que les Français </w:t>
            </w:r>
            <w:r w:rsidR="00DD5A9C"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boiv</w:t>
            </w:r>
            <w:r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ent au petit-déjeuner?</w:t>
            </w:r>
          </w:p>
          <w:p w14:paraId="235FAE14" w14:textId="3EC3309D" w:rsidR="00DD5A9C" w:rsidRPr="00DD5A9C" w:rsidRDefault="00DD5A9C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le papa de Lucas mange au petit-déjeuner?</w:t>
            </w:r>
          </w:p>
          <w:p w14:paraId="588F74A1" w14:textId="1B748920" w:rsidR="00DD5A9C" w:rsidRPr="00DD5A9C" w:rsidRDefault="00DD5A9C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la maman de Lucas mange au petit-déjeuner?</w:t>
            </w:r>
          </w:p>
          <w:p w14:paraId="7A94F255" w14:textId="43F5C5A2" w:rsidR="00DD5A9C" w:rsidRPr="00DD5A9C" w:rsidRDefault="00DD5A9C" w:rsidP="00E309A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Qu’est-ce que le papa de Lucas boit au petit-déjeuner?</w:t>
            </w:r>
          </w:p>
          <w:p w14:paraId="08929A2E" w14:textId="56AC2E7E" w:rsidR="00BE4D2F" w:rsidRPr="00E309A4" w:rsidRDefault="00DD5A9C" w:rsidP="00E309A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DD5A9C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la maman de Lucas boit au petit-déjeuner?</w:t>
            </w:r>
          </w:p>
          <w:p w14:paraId="26806972" w14:textId="275A13CE" w:rsidR="00E309A4" w:rsidRDefault="00E309A4" w:rsidP="00E309A4">
            <w:pPr>
              <w:contextualSpacing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5B69410" w14:textId="3B95EC7D" w:rsidR="00E309A4" w:rsidRDefault="00E309A4" w:rsidP="00E309A4">
            <w:pPr>
              <w:contextualSpacing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019E38D4" w14:textId="27285DFC" w:rsidR="00E309A4" w:rsidRDefault="00E309A4" w:rsidP="00E309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2AA4DBC" w14:textId="7AA1CD89" w:rsidR="00E309A4" w:rsidRPr="00AA41B9" w:rsidRDefault="00E309A4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mangent des croissants, des tartines avec du beurre et de la confiture</w:t>
            </w:r>
            <w:r w:rsidR="00AA41B9"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2C56F67C" w14:textId="101AEB11" w:rsidR="00AA41B9" w:rsidRPr="00AA41B9" w:rsidRDefault="00AA41B9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boivent du jus d’orange, du café ou du thé.</w:t>
            </w:r>
          </w:p>
          <w:p w14:paraId="0CA581C8" w14:textId="1E2B2D3E" w:rsidR="00AA41B9" w:rsidRPr="00AA41B9" w:rsidRDefault="00AA41B9" w:rsidP="00AA41B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Son papa mange des</w:t>
            </w: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tartines avec du beurre et de la confiture.</w:t>
            </w:r>
          </w:p>
          <w:p w14:paraId="5BA92C78" w14:textId="53053D13" w:rsidR="00AA41B9" w:rsidRPr="00AA41B9" w:rsidRDefault="00AA41B9" w:rsidP="00AA41B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</w:t>
            </w: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 maman</w:t>
            </w: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mange des tartines avec du beurre et de la confiture.</w:t>
            </w:r>
          </w:p>
          <w:p w14:paraId="73B8A970" w14:textId="58474D23" w:rsidR="00AA41B9" w:rsidRPr="00AA41B9" w:rsidRDefault="00AA41B9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boit du thé.</w:t>
            </w:r>
          </w:p>
          <w:p w14:paraId="42670CC2" w14:textId="7EE326E8" w:rsidR="00AA41B9" w:rsidRPr="00AA41B9" w:rsidRDefault="00AA41B9" w:rsidP="00E309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A41B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boit un café.</w:t>
            </w:r>
          </w:p>
          <w:p w14:paraId="7B319918" w14:textId="77777777" w:rsidR="00BE4D2F" w:rsidRPr="009D5BEB" w:rsidRDefault="00BE4D2F" w:rsidP="00E309A4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</w:p>
          <w:p w14:paraId="654BCCE0" w14:textId="19352457" w:rsidR="00BE4D2F" w:rsidRPr="00D52877" w:rsidRDefault="00DD5A9C" w:rsidP="00E309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може да </w:t>
            </w:r>
            <w:r w:rsidR="00D52877">
              <w:rPr>
                <w:rFonts w:ascii="Times New Roman" w:hAnsi="Times New Roman"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апише прво питање од ових предложених на табли, да би ученици лакше запамтили конструкцију у постављању овог типа питања</w:t>
            </w:r>
            <w:r w:rsidR="00D5287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5AD4436" w14:textId="77777777" w:rsidR="00BE4D2F" w:rsidRPr="009D5BEB" w:rsidRDefault="00BE4D2F" w:rsidP="00E309A4">
            <w:pPr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</w:pPr>
          </w:p>
        </w:tc>
      </w:tr>
      <w:tr w:rsidR="00BE4D2F" w:rsidRPr="00E309A4" w14:paraId="6163CB82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3109BFE" w14:textId="77777777" w:rsidR="00D52877" w:rsidRDefault="00D52877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0F1D827" w14:textId="77777777" w:rsidR="00D52877" w:rsidRDefault="00D52877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A1FBA93" w14:textId="77777777" w:rsidR="00D52877" w:rsidRDefault="00D52877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F2FB4AC" w14:textId="5FFCCCA0" w:rsidR="00C15DFA" w:rsidRDefault="00C15DFA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42FB82" w14:textId="77777777" w:rsidR="00C15DFA" w:rsidRDefault="00C15DFA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A2BD0A" w14:textId="4DDA6A60" w:rsidR="00BE4D2F" w:rsidRPr="003646B9" w:rsidRDefault="00BE4D2F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83B01F3" w14:textId="77777777" w:rsidR="00BE4D2F" w:rsidRPr="003646B9" w:rsidRDefault="00BE4D2F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AC68E88" w14:textId="1DADBADD" w:rsidR="00BE4D2F" w:rsidRPr="00BE4D2F" w:rsidRDefault="00BE4D2F" w:rsidP="00996511">
            <w:pPr>
              <w:rPr>
                <w:rFonts w:ascii="Times New Roman" w:hAnsi="Times New Roman"/>
                <w:b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2E56EDA5" w14:textId="2FC91ACF" w:rsidR="00BE4D2F" w:rsidRPr="00C15DFA" w:rsidRDefault="00BE4D2F" w:rsidP="00E309A4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CS"/>
              </w:rPr>
            </w:pPr>
            <w:r w:rsidRPr="00C15D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CS"/>
              </w:rPr>
              <w:t xml:space="preserve">Радна свеска, задатак број </w:t>
            </w:r>
            <w:r w:rsidR="00DD5A9C" w:rsidRPr="00C15D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5 </w:t>
            </w:r>
            <w:r w:rsidR="00DD5A9C" w:rsidRPr="00C15D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>и 6</w:t>
            </w:r>
            <w:r w:rsidRPr="00C15D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CS"/>
              </w:rPr>
              <w:t xml:space="preserve">             </w:t>
            </w:r>
          </w:p>
          <w:p w14:paraId="57E79EB1" w14:textId="77777777" w:rsidR="00BE4D2F" w:rsidRPr="00C15DFA" w:rsidRDefault="00BE4D2F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</w:p>
          <w:p w14:paraId="3ACD1A76" w14:textId="7433157B" w:rsidR="00BE4D2F" w:rsidRPr="00C15DFA" w:rsidRDefault="00BE4D2F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у радним свескама </w:t>
            </w:r>
            <w:r w:rsidR="00DD5A9C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у активности бр.5 потраже на Интернету или у речнику превод 3 речи које су ту дате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5CD711A4" w14:textId="10718611" w:rsidR="00BE4D2F" w:rsidRPr="00C15DFA" w:rsidRDefault="00DD5A9C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последњој активности задатак ученика је да пронађу </w:t>
            </w:r>
            <w:r w:rsidR="00D52877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овој језичкој целини 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све речи које су сличне ср</w:t>
            </w:r>
            <w:r w:rsidR="00D52877"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пском језику. </w:t>
            </w:r>
          </w:p>
          <w:p w14:paraId="6E3106D3" w14:textId="77777777" w:rsidR="00AE5160" w:rsidRPr="00C15DFA" w:rsidRDefault="00AE5160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5C1CBAB" w14:textId="4BFA64E0" w:rsidR="00AE5160" w:rsidRPr="00C15DFA" w:rsidRDefault="00AE5160" w:rsidP="00E309A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15DFA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CS"/>
              </w:rPr>
              <w:t>Домаћи задатак: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најави ученицима да ће на следећем часу радити диктат из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обрађен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>ог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а. 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би били мотивисани да што боље увежбају писање непознате лексике код куће, наставник им предлаже да испишу непознате речи по 5 пута и </w:t>
            </w:r>
            <w:r w:rsidR="00C15DF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прецизира </w:t>
            </w:r>
            <w:r w:rsidRPr="00C15DFA">
              <w:rPr>
                <w:rFonts w:ascii="Times New Roman" w:hAnsi="Times New Roman"/>
                <w:sz w:val="24"/>
                <w:szCs w:val="24"/>
                <w:lang w:val="sr-Cyrl-CS"/>
              </w:rPr>
              <w:t>да ће сваки ученик који буде имао такву припрему добити оцену више на предстојећем диктату.</w:t>
            </w:r>
          </w:p>
          <w:p w14:paraId="41CC9B04" w14:textId="77777777" w:rsidR="00BE4D2F" w:rsidRPr="00EC4ECA" w:rsidRDefault="00BE4D2F" w:rsidP="00996511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</w:tc>
      </w:tr>
      <w:tr w:rsidR="00BE4D2F" w:rsidRPr="00E309A4" w14:paraId="5C635950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4C831903" w14:textId="77777777" w:rsidR="00BE4D2F" w:rsidRPr="003646B9" w:rsidRDefault="00BE4D2F" w:rsidP="00996511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E4D2F" w:rsidRPr="00E309A4" w14:paraId="591F37F8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A662801" w14:textId="77777777" w:rsidR="00BE4D2F" w:rsidRPr="003646B9" w:rsidRDefault="00BE4D2F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C199550" w14:textId="77777777" w:rsidR="00BE4D2F" w:rsidRPr="003646B9" w:rsidRDefault="00BE4D2F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C820DEF" w14:textId="77777777" w:rsidR="00BE4D2F" w:rsidRPr="003646B9" w:rsidRDefault="00BE4D2F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45D44A5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4D2F" w:rsidRPr="00E309A4" w14:paraId="799149F9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DB3109E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E4D2F" w:rsidRPr="003646B9" w14:paraId="1F2DDE33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5CFC7B9" w14:textId="77777777" w:rsidR="00BE4D2F" w:rsidRPr="003646B9" w:rsidRDefault="00BE4D2F" w:rsidP="009965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EDF784F" w14:textId="77777777" w:rsidR="007814FF" w:rsidRDefault="007814FF"/>
    <w:sectPr w:rsidR="0078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7031F"/>
    <w:multiLevelType w:val="hybridMultilevel"/>
    <w:tmpl w:val="EABA666A"/>
    <w:lvl w:ilvl="0" w:tplc="519C4770">
      <w:start w:val="34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256D2"/>
    <w:multiLevelType w:val="hybridMultilevel"/>
    <w:tmpl w:val="93E64A22"/>
    <w:lvl w:ilvl="0" w:tplc="A18641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D0C23"/>
    <w:multiLevelType w:val="hybridMultilevel"/>
    <w:tmpl w:val="7CCADD46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2F"/>
    <w:rsid w:val="0000320E"/>
    <w:rsid w:val="007814FF"/>
    <w:rsid w:val="008107CB"/>
    <w:rsid w:val="008B6728"/>
    <w:rsid w:val="009D5BEB"/>
    <w:rsid w:val="00AA41B9"/>
    <w:rsid w:val="00AE5160"/>
    <w:rsid w:val="00BE4D2F"/>
    <w:rsid w:val="00C15DFA"/>
    <w:rsid w:val="00CE373C"/>
    <w:rsid w:val="00D52877"/>
    <w:rsid w:val="00DD5A9C"/>
    <w:rsid w:val="00E3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C1087"/>
  <w15:chartTrackingRefBased/>
  <w15:docId w15:val="{66286E4E-3067-48CB-A090-3D507614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D2F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B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BE4D2F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9D5B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D5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9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2023-06-13T20:09:00Z</dcterms:created>
  <dcterms:modified xsi:type="dcterms:W3CDTF">2023-08-06T21:22:00Z</dcterms:modified>
</cp:coreProperties>
</file>